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Аннотации к рабочим программам начального общего образования.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Структура и содержание компонента образовательного учреждения определяется образовательными запросами учащихся и их законных представителей.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</w:t>
        <w:tab/>
        <w:t xml:space="preserve">В начальной школе изучаются образовательные области: филология, математика, естествознание, искусство, технология, физическая культура. Школа  работает по программе «Школа России».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</w:t>
        <w:tab/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«Русский язык»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занимает ведущее место в начальном обучении, поскольку направлен на формирование функциональной грамотности младших школьников. Обучение русскому языку в начальной школе представляет собой первоначальный этап систему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</w:t>
        <w:tab/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P="00000000" w:rsidRPr="00000000" w:rsidR="00000000" w:rsidDel="00000000" w:rsidRDefault="00000000">
      <w:pPr>
        <w:ind w:firstLine="70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морфемики. Изучение русского языка в начальной школе с русским языком обучения направлено на достижение следующих целей: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Овладение умениями правильно писать и читать, участвовать в диалоге, составлять несложные монологические высказывания;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«Литературное чтение»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Изучение литературного чтения направлено на достижение следующих целей: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«Иностранный язык».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Изучается английский язык. Изучение начинается со II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Английский язык как учебный предмет характеризуется: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межпредметностью (содержанием 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«Математика».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результате обучения математике реализуются следующие цели: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Освоение основ математических знаний, формирование первоначальных представлений о математике;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Воспитание интереса к математике, стремления использовать математические знания в повседневной жизни.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«Окружающий мир»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схему и др.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Изучение окружающего мира в начальной школе направлено на достижение следующих целей: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«Музыка»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учащихся, дают им возможность почувствовать себя способным выступить в роли музыкантов. 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«Технология»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. 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самодеятельности. Характерными особенностями учебного предмета технологии являются: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практико-ориентированная направленность содержания обучения;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применение знаний,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применение полученного опыта практической деятельности для выполнения домашних трудовых обязанностей.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Учебный предмет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«Физическая культура»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особенность предмета – деятельностный характер.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овладения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секции).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образовательного процесса предусматривает учебные занятия, обеспечивающие различные интересы обучающихся, в том числе этнокультурные.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школьные научные общества, олимпиады, соревнования, поисковые и научные исследования, общественно полезные практики и т.д.</w:t>
      </w:r>
    </w:p>
    <w:p w:rsidP="00000000" w:rsidRPr="00000000" w:rsidR="00000000" w:rsidDel="00000000" w:rsidRDefault="00000000">
      <w:pPr>
        <w:ind w:firstLine="36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При организации внеурочной деятельности обучающихся МОУ Саккуловская СОШ используются возможности школы, сельской и школьной библиотек, сельского клуба. В период 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школы.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начального звена.docx</dc:title>
</cp:coreProperties>
</file>